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A157" w14:textId="77777777" w:rsidR="002430CF" w:rsidRPr="00571862" w:rsidRDefault="002430CF" w:rsidP="002430C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2F5496" w:themeColor="accent1" w:themeShade="BF"/>
          <w:kern w:val="36"/>
          <w:sz w:val="48"/>
          <w:szCs w:val="48"/>
        </w:rPr>
      </w:pPr>
      <w:r w:rsidRPr="002430CF">
        <w:rPr>
          <w:rFonts w:eastAsia="Times New Roman" w:cstheme="minorHAnsi"/>
          <w:b/>
          <w:bCs/>
          <w:color w:val="2F5496" w:themeColor="accent1" w:themeShade="BF"/>
          <w:kern w:val="36"/>
          <w:sz w:val="48"/>
          <w:szCs w:val="48"/>
        </w:rPr>
        <w:t xml:space="preserve">Expert resume of </w:t>
      </w:r>
    </w:p>
    <w:p w14:paraId="75FAED24" w14:textId="0A176789" w:rsidR="002430CF" w:rsidRPr="002430CF" w:rsidRDefault="002430CF" w:rsidP="002430C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2F5496" w:themeColor="accent1" w:themeShade="BF"/>
          <w:kern w:val="36"/>
          <w:sz w:val="48"/>
          <w:szCs w:val="48"/>
        </w:rPr>
      </w:pPr>
      <w:r>
        <w:rPr>
          <w:rFonts w:eastAsia="Times New Roman" w:cstheme="minorHAnsi"/>
          <w:b/>
          <w:bCs/>
          <w:color w:val="2F5496" w:themeColor="accent1" w:themeShade="BF"/>
          <w:kern w:val="36"/>
          <w:sz w:val="48"/>
          <w:szCs w:val="48"/>
        </w:rPr>
        <w:t>Prof</w:t>
      </w:r>
      <w:r w:rsidR="00571862">
        <w:rPr>
          <w:rFonts w:eastAsia="Times New Roman" w:cstheme="minorHAnsi"/>
          <w:b/>
          <w:bCs/>
          <w:color w:val="2F5496" w:themeColor="accent1" w:themeShade="BF"/>
          <w:kern w:val="36"/>
          <w:sz w:val="48"/>
          <w:szCs w:val="48"/>
        </w:rPr>
        <w:t>.</w:t>
      </w:r>
      <w:r>
        <w:rPr>
          <w:rFonts w:eastAsia="Times New Roman" w:cstheme="minorHAnsi"/>
          <w:b/>
          <w:bCs/>
          <w:color w:val="2F5496" w:themeColor="accent1" w:themeShade="BF"/>
          <w:kern w:val="36"/>
          <w:sz w:val="48"/>
          <w:szCs w:val="48"/>
        </w:rPr>
        <w:t xml:space="preserve"> Dr. </w:t>
      </w:r>
      <w:r w:rsidRPr="002430CF">
        <w:rPr>
          <w:rFonts w:eastAsia="Times New Roman" w:cstheme="minorHAnsi"/>
          <w:b/>
          <w:bCs/>
          <w:color w:val="2F5496" w:themeColor="accent1" w:themeShade="BF"/>
          <w:kern w:val="36"/>
          <w:sz w:val="48"/>
          <w:szCs w:val="48"/>
        </w:rPr>
        <w:t>Uwe Wystup</w:t>
      </w:r>
      <w:r w:rsidRPr="002430CF">
        <w:rPr>
          <w:rFonts w:eastAsia="Times New Roman" w:cstheme="minorHAnsi"/>
          <w:b/>
          <w:bCs/>
          <w:color w:val="2F5496" w:themeColor="accent1" w:themeShade="BF"/>
          <w:kern w:val="36"/>
          <w:sz w:val="48"/>
          <w:szCs w:val="48"/>
        </w:rPr>
        <w:t xml:space="preserve"> </w:t>
      </w:r>
    </w:p>
    <w:p w14:paraId="36688613" w14:textId="078E0299" w:rsidR="002430CF" w:rsidRPr="002430CF" w:rsidRDefault="002430CF" w:rsidP="0001350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</w:pPr>
      <w:r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Founder and CEO</w:t>
      </w:r>
      <w:r w:rsidR="00571862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, </w:t>
      </w:r>
      <w:r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MathFinance AG</w:t>
      </w:r>
      <w:r w:rsidRPr="002430CF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; </w:t>
      </w:r>
      <w:r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Professor of </w:t>
      </w:r>
      <w:r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Financial Option Price Modeling and Foreign Exchange Derivatives</w:t>
      </w:r>
      <w:r w:rsidRPr="002430CF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, </w:t>
      </w:r>
      <w:r w:rsidR="00561A06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Antwerp</w:t>
      </w:r>
      <w:r w:rsidR="00561A06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 </w:t>
      </w:r>
      <w:r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University</w:t>
      </w:r>
      <w:r w:rsidRPr="002430CF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; </w:t>
      </w:r>
      <w:r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Honorary Professor of Quantitative Finance</w:t>
      </w:r>
      <w:r w:rsidRPr="002430CF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, </w:t>
      </w:r>
      <w:r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Frankfurt School of Finance &amp; Management</w:t>
      </w:r>
      <w:r w:rsidRPr="002430CF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;</w:t>
      </w:r>
      <w:r w:rsidR="0001350D" w:rsidRPr="0001350D">
        <w:rPr>
          <w:rFonts w:eastAsia="Times New Roman" w:cs="Arial"/>
          <w:sz w:val="24"/>
          <w:szCs w:val="24"/>
        </w:rPr>
        <w:t xml:space="preserve"> </w:t>
      </w:r>
      <w:r w:rsidR="0001350D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Publicly </w:t>
      </w:r>
      <w:r w:rsid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C</w:t>
      </w:r>
      <w:r w:rsidR="0001350D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ertified and </w:t>
      </w:r>
      <w:r w:rsid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S</w:t>
      </w:r>
      <w:r w:rsidR="0001350D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worn </w:t>
      </w:r>
      <w:r w:rsid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E</w:t>
      </w:r>
      <w:r w:rsidR="0001350D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xpert for Currency Management and Derivatives Valuation</w:t>
      </w:r>
      <w:r w:rsid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, </w:t>
      </w:r>
      <w:hyperlink r:id="rId5" w:history="1">
        <w:r w:rsidR="0001350D" w:rsidRPr="0001350D">
          <w:rPr>
            <w:rFonts w:eastAsia="Times New Roman" w:cstheme="minorHAnsi"/>
            <w:b/>
            <w:bCs/>
            <w:color w:val="2F5496" w:themeColor="accent1" w:themeShade="BF"/>
            <w:sz w:val="36"/>
            <w:szCs w:val="36"/>
          </w:rPr>
          <w:t>Chamber of Commerce</w:t>
        </w:r>
      </w:hyperlink>
      <w:r w:rsidR="0001350D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; </w:t>
      </w:r>
      <w:r w:rsidR="0001350D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Financial </w:t>
      </w:r>
      <w:r w:rsidR="0001350D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State </w:t>
      </w:r>
      <w:r w:rsidR="0001350D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Court</w:t>
      </w:r>
      <w:r w:rsidR="0001350D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 </w:t>
      </w:r>
      <w:r w:rsidR="0001350D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Judge</w:t>
      </w:r>
      <w:r w:rsidR="0001350D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; </w:t>
      </w:r>
      <w:r w:rsidR="0001350D" w:rsidRP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Judge</w:t>
      </w:r>
      <w:r w:rsid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, </w:t>
      </w:r>
      <w:hyperlink r:id="rId6" w:history="1">
        <w:r w:rsidR="0001350D" w:rsidRPr="0001350D">
          <w:rPr>
            <w:rFonts w:eastAsia="Times New Roman" w:cstheme="minorHAnsi"/>
            <w:b/>
            <w:bCs/>
            <w:color w:val="2F5496" w:themeColor="accent1" w:themeShade="BF"/>
            <w:sz w:val="36"/>
            <w:szCs w:val="36"/>
          </w:rPr>
          <w:t>Commercial Court, Frankfurt</w:t>
        </w:r>
      </w:hyperlink>
      <w:r w:rsidRPr="002430CF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>;</w:t>
      </w:r>
      <w:r w:rsidR="0001350D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 </w:t>
      </w:r>
      <w:r w:rsidRPr="002430CF">
        <w:rPr>
          <w:rFonts w:eastAsia="Times New Roman" w:cstheme="minorHAnsi"/>
          <w:b/>
          <w:bCs/>
          <w:color w:val="2F5496" w:themeColor="accent1" w:themeShade="BF"/>
          <w:sz w:val="36"/>
          <w:szCs w:val="36"/>
        </w:rPr>
        <w:t xml:space="preserve">P.R.I.M.E. Finance Expert </w:t>
      </w:r>
    </w:p>
    <w:p w14:paraId="62EC5474" w14:textId="5613FF86" w:rsidR="002430CF" w:rsidRPr="002430CF" w:rsidRDefault="008201D7" w:rsidP="002430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01D7">
        <w:rPr>
          <w:rFonts w:eastAsia="Times New Roman" w:cstheme="minorHAnsi"/>
          <w:sz w:val="24"/>
          <w:szCs w:val="24"/>
        </w:rPr>
        <w:t xml:space="preserve">Uwe Wystup is the founder and </w:t>
      </w:r>
      <w:r>
        <w:rPr>
          <w:rFonts w:eastAsia="Times New Roman" w:cstheme="minorHAnsi"/>
          <w:sz w:val="24"/>
          <w:szCs w:val="24"/>
        </w:rPr>
        <w:t>CEO</w:t>
      </w:r>
      <w:r w:rsidRPr="008201D7">
        <w:rPr>
          <w:rFonts w:eastAsia="Times New Roman" w:cstheme="minorHAnsi"/>
          <w:sz w:val="24"/>
          <w:szCs w:val="24"/>
        </w:rPr>
        <w:t xml:space="preserve"> of </w:t>
      </w:r>
      <w:r w:rsidRPr="008201D7">
        <w:rPr>
          <w:rFonts w:eastAsia="Times New Roman" w:cstheme="minorHAnsi"/>
          <w:b/>
          <w:bCs/>
          <w:sz w:val="24"/>
          <w:szCs w:val="24"/>
        </w:rPr>
        <w:t>MathFinance AG</w:t>
      </w:r>
      <w:r w:rsidRPr="008201D7">
        <w:rPr>
          <w:rFonts w:eastAsia="Times New Roman" w:cstheme="minorHAnsi"/>
          <w:sz w:val="24"/>
          <w:szCs w:val="24"/>
        </w:rPr>
        <w:t xml:space="preserve">, a consulting and software company specializing in Quantitative Finance, implementation of derivatives models, </w:t>
      </w:r>
      <w:r w:rsidR="000D180B" w:rsidRPr="008201D7">
        <w:rPr>
          <w:rFonts w:eastAsia="Times New Roman" w:cstheme="minorHAnsi"/>
          <w:sz w:val="24"/>
          <w:szCs w:val="24"/>
        </w:rPr>
        <w:t>valuation,</w:t>
      </w:r>
      <w:r w:rsidRPr="008201D7">
        <w:rPr>
          <w:rFonts w:eastAsia="Times New Roman" w:cstheme="minorHAnsi"/>
          <w:sz w:val="24"/>
          <w:szCs w:val="24"/>
        </w:rPr>
        <w:t xml:space="preserve"> and validation services.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1F70BFE8" w14:textId="7C1A1C43" w:rsidR="002430CF" w:rsidRPr="002430CF" w:rsidRDefault="000D180B" w:rsidP="002430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Since 2006, </w:t>
      </w:r>
      <w:r w:rsidR="00713E50">
        <w:rPr>
          <w:rFonts w:eastAsia="Times New Roman" w:cstheme="minorHAnsi"/>
          <w:sz w:val="24"/>
          <w:szCs w:val="24"/>
        </w:rPr>
        <w:t xml:space="preserve">Dr. Wystup has </w:t>
      </w:r>
      <w:r>
        <w:rPr>
          <w:rFonts w:eastAsia="Times New Roman" w:cstheme="minorHAnsi"/>
          <w:sz w:val="24"/>
          <w:szCs w:val="24"/>
        </w:rPr>
        <w:t xml:space="preserve">been </w:t>
      </w:r>
      <w:r w:rsidR="00713E50">
        <w:rPr>
          <w:rFonts w:eastAsia="Times New Roman" w:cstheme="minorHAnsi"/>
          <w:sz w:val="24"/>
          <w:szCs w:val="24"/>
        </w:rPr>
        <w:t>act</w:t>
      </w:r>
      <w:r>
        <w:rPr>
          <w:rFonts w:eastAsia="Times New Roman" w:cstheme="minorHAnsi"/>
          <w:sz w:val="24"/>
          <w:szCs w:val="24"/>
        </w:rPr>
        <w:t>ing</w:t>
      </w:r>
      <w:r w:rsidR="00713E50">
        <w:rPr>
          <w:rFonts w:eastAsia="Times New Roman" w:cstheme="minorHAnsi"/>
          <w:sz w:val="24"/>
          <w:szCs w:val="24"/>
        </w:rPr>
        <w:t xml:space="preserve"> as expert, expert witness and conflict resolution specialist in many jurisdictions including Singapore, United Kingdom, United States, Canada, Germany, </w:t>
      </w:r>
      <w:r>
        <w:rPr>
          <w:rFonts w:eastAsia="Times New Roman" w:cstheme="minorHAnsi"/>
          <w:sz w:val="24"/>
          <w:szCs w:val="24"/>
        </w:rPr>
        <w:t>Austria,</w:t>
      </w:r>
      <w:r w:rsidR="00713E50">
        <w:rPr>
          <w:rFonts w:eastAsia="Times New Roman" w:cstheme="minorHAnsi"/>
          <w:sz w:val="24"/>
          <w:szCs w:val="24"/>
        </w:rPr>
        <w:t xml:space="preserve"> and Switzerland, in both litigation and arbitration, </w:t>
      </w:r>
      <w:r>
        <w:rPr>
          <w:rFonts w:eastAsia="Times New Roman" w:cstheme="minorHAnsi"/>
          <w:sz w:val="24"/>
          <w:szCs w:val="24"/>
        </w:rPr>
        <w:t xml:space="preserve">testified many of his expert reports at courts. </w:t>
      </w:r>
      <w:r w:rsidR="00AB390F">
        <w:rPr>
          <w:rFonts w:eastAsia="Times New Roman" w:cstheme="minorHAnsi"/>
          <w:sz w:val="24"/>
          <w:szCs w:val="24"/>
        </w:rPr>
        <w:t xml:space="preserve">In 2021 he </w:t>
      </w:r>
      <w:r w:rsidR="00210C31">
        <w:rPr>
          <w:rFonts w:eastAsia="Times New Roman" w:cstheme="minorHAnsi"/>
          <w:sz w:val="24"/>
          <w:szCs w:val="24"/>
        </w:rPr>
        <w:t>was</w:t>
      </w:r>
      <w:r w:rsidR="00AB390F">
        <w:rPr>
          <w:rFonts w:eastAsia="Times New Roman" w:cstheme="minorHAnsi"/>
          <w:sz w:val="24"/>
          <w:szCs w:val="24"/>
        </w:rPr>
        <w:t xml:space="preserve"> nominated a judge in Germany’s state tax court and the commercial court in Frankfurt. </w:t>
      </w:r>
    </w:p>
    <w:p w14:paraId="437EF1FC" w14:textId="79070A9B" w:rsidR="002430CF" w:rsidRDefault="002430CF" w:rsidP="002430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430CF">
        <w:rPr>
          <w:rFonts w:eastAsia="Times New Roman" w:cstheme="minorHAnsi"/>
          <w:sz w:val="24"/>
          <w:szCs w:val="24"/>
        </w:rPr>
        <w:t xml:space="preserve">Currently, </w:t>
      </w:r>
      <w:r w:rsidR="008201D7">
        <w:rPr>
          <w:rFonts w:eastAsia="Times New Roman" w:cstheme="minorHAnsi"/>
          <w:sz w:val="24"/>
          <w:szCs w:val="24"/>
        </w:rPr>
        <w:t>Dr. Wystup</w:t>
      </w:r>
      <w:r w:rsidRPr="002430CF">
        <w:rPr>
          <w:rFonts w:eastAsia="Times New Roman" w:cstheme="minorHAnsi"/>
          <w:sz w:val="24"/>
          <w:szCs w:val="24"/>
        </w:rPr>
        <w:t xml:space="preserve"> consults on derivatives related matters, </w:t>
      </w:r>
      <w:r w:rsidR="008201D7">
        <w:rPr>
          <w:rFonts w:eastAsia="Times New Roman" w:cstheme="minorHAnsi"/>
          <w:sz w:val="24"/>
          <w:szCs w:val="24"/>
        </w:rPr>
        <w:t>with a focus on FX options and structured products, volatility modeling</w:t>
      </w:r>
      <w:r w:rsidR="00713E50">
        <w:rPr>
          <w:rFonts w:eastAsia="Times New Roman" w:cstheme="minorHAnsi"/>
          <w:sz w:val="24"/>
          <w:szCs w:val="24"/>
        </w:rPr>
        <w:t>, risk management</w:t>
      </w:r>
      <w:r w:rsidR="008201D7">
        <w:rPr>
          <w:rFonts w:eastAsia="Times New Roman" w:cstheme="minorHAnsi"/>
          <w:sz w:val="24"/>
          <w:szCs w:val="24"/>
        </w:rPr>
        <w:t xml:space="preserve"> </w:t>
      </w:r>
      <w:r w:rsidR="00713E50">
        <w:rPr>
          <w:rFonts w:eastAsia="Times New Roman" w:cstheme="minorHAnsi"/>
          <w:sz w:val="24"/>
          <w:szCs w:val="24"/>
        </w:rPr>
        <w:t xml:space="preserve">and exotic contracts. He regularly provides derivatives training, is member of the education board of AEFMA (Allied European Financial Markets Association) and </w:t>
      </w:r>
      <w:r w:rsidR="000D180B">
        <w:rPr>
          <w:rFonts w:eastAsia="Times New Roman" w:cs="Arial"/>
          <w:sz w:val="24"/>
          <w:szCs w:val="24"/>
        </w:rPr>
        <w:t>m</w:t>
      </w:r>
      <w:r w:rsidR="00713E50" w:rsidRPr="00A5696D">
        <w:rPr>
          <w:rFonts w:eastAsia="Times New Roman" w:cs="Arial"/>
          <w:sz w:val="24"/>
          <w:szCs w:val="24"/>
        </w:rPr>
        <w:t xml:space="preserve">ember of </w:t>
      </w:r>
      <w:r w:rsidR="00713E50">
        <w:rPr>
          <w:rFonts w:eastAsia="Times New Roman" w:cs="Arial"/>
          <w:sz w:val="24"/>
          <w:szCs w:val="24"/>
        </w:rPr>
        <w:t xml:space="preserve">the </w:t>
      </w:r>
      <w:r w:rsidR="00210C31">
        <w:rPr>
          <w:rFonts w:eastAsia="Times New Roman" w:cs="Arial"/>
          <w:sz w:val="24"/>
          <w:szCs w:val="24"/>
        </w:rPr>
        <w:t>a</w:t>
      </w:r>
      <w:r w:rsidR="00713E50" w:rsidRPr="00A5696D">
        <w:rPr>
          <w:rFonts w:eastAsia="Times New Roman" w:cs="Arial"/>
          <w:sz w:val="24"/>
          <w:szCs w:val="24"/>
        </w:rPr>
        <w:t xml:space="preserve">sset </w:t>
      </w:r>
      <w:r w:rsidR="00210C31">
        <w:rPr>
          <w:rFonts w:eastAsia="Times New Roman" w:cs="Arial"/>
          <w:sz w:val="24"/>
          <w:szCs w:val="24"/>
        </w:rPr>
        <w:t>m</w:t>
      </w:r>
      <w:r w:rsidR="00713E50" w:rsidRPr="00A5696D">
        <w:rPr>
          <w:rFonts w:eastAsia="Times New Roman" w:cs="Arial"/>
          <w:sz w:val="24"/>
          <w:szCs w:val="24"/>
        </w:rPr>
        <w:t>ana</w:t>
      </w:r>
      <w:r w:rsidR="00713E50">
        <w:rPr>
          <w:rFonts w:eastAsia="Times New Roman" w:cs="Arial"/>
          <w:sz w:val="24"/>
          <w:szCs w:val="24"/>
        </w:rPr>
        <w:t xml:space="preserve">gement </w:t>
      </w:r>
      <w:r w:rsidR="00210C31">
        <w:rPr>
          <w:rFonts w:eastAsia="Times New Roman" w:cs="Arial"/>
          <w:sz w:val="24"/>
          <w:szCs w:val="24"/>
        </w:rPr>
        <w:t>a</w:t>
      </w:r>
      <w:r w:rsidR="00713E50">
        <w:rPr>
          <w:rFonts w:eastAsia="Times New Roman" w:cs="Arial"/>
          <w:sz w:val="24"/>
          <w:szCs w:val="24"/>
        </w:rPr>
        <w:t xml:space="preserve">dvisory </w:t>
      </w:r>
      <w:r w:rsidR="00210C31">
        <w:rPr>
          <w:rFonts w:eastAsia="Times New Roman" w:cs="Arial"/>
          <w:sz w:val="24"/>
          <w:szCs w:val="24"/>
        </w:rPr>
        <w:t>c</w:t>
      </w:r>
      <w:r w:rsidR="00713E50">
        <w:rPr>
          <w:rFonts w:eastAsia="Times New Roman" w:cs="Arial"/>
          <w:sz w:val="24"/>
          <w:szCs w:val="24"/>
        </w:rPr>
        <w:t>ommittee of Germany’s federal</w:t>
      </w:r>
      <w:r w:rsidR="00713E50" w:rsidRPr="00A5696D">
        <w:rPr>
          <w:rFonts w:eastAsia="Times New Roman" w:cs="Arial"/>
          <w:sz w:val="24"/>
          <w:szCs w:val="24"/>
        </w:rPr>
        <w:t xml:space="preserve"> </w:t>
      </w:r>
      <w:r w:rsidR="00210C31">
        <w:rPr>
          <w:rFonts w:eastAsia="Times New Roman" w:cs="Arial"/>
          <w:sz w:val="24"/>
          <w:szCs w:val="24"/>
        </w:rPr>
        <w:t>f</w:t>
      </w:r>
      <w:r w:rsidR="00713E50" w:rsidRPr="000D180B">
        <w:rPr>
          <w:rFonts w:eastAsia="Times New Roman" w:cs="Arial"/>
          <w:sz w:val="24"/>
          <w:szCs w:val="24"/>
        </w:rPr>
        <w:t>oundation "Remembrance, Responsibility and Future"</w:t>
      </w:r>
      <w:r w:rsidR="000D180B">
        <w:rPr>
          <w:rFonts w:eastAsia="Times New Roman" w:cs="Arial"/>
          <w:sz w:val="24"/>
          <w:szCs w:val="24"/>
        </w:rPr>
        <w:t xml:space="preserve">. </w:t>
      </w:r>
    </w:p>
    <w:p w14:paraId="5F47F0D5" w14:textId="7E301BAB" w:rsidR="008201D7" w:rsidRPr="002430CF" w:rsidRDefault="008201D7" w:rsidP="002430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01D7">
        <w:rPr>
          <w:rFonts w:eastAsia="Times New Roman" w:cstheme="minorHAnsi"/>
          <w:sz w:val="24"/>
          <w:szCs w:val="24"/>
        </w:rPr>
        <w:t xml:space="preserve">His first book </w:t>
      </w:r>
      <w:r w:rsidRPr="00210C31">
        <w:rPr>
          <w:rFonts w:eastAsia="Times New Roman" w:cstheme="minorHAnsi"/>
          <w:b/>
          <w:bCs/>
          <w:sz w:val="24"/>
          <w:szCs w:val="24"/>
        </w:rPr>
        <w:t>Foreign Exchange Risk</w:t>
      </w:r>
      <w:r w:rsidRPr="008201D7">
        <w:rPr>
          <w:rFonts w:eastAsia="Times New Roman" w:cstheme="minorHAnsi"/>
          <w:sz w:val="24"/>
          <w:szCs w:val="24"/>
        </w:rPr>
        <w:t xml:space="preserve"> was published in 2002, quickly became the market standard and has also been translated into Mandarin. His second book </w:t>
      </w:r>
      <w:r w:rsidRPr="00210C31">
        <w:rPr>
          <w:rFonts w:eastAsia="Times New Roman" w:cstheme="minorHAnsi"/>
          <w:b/>
          <w:bCs/>
          <w:sz w:val="24"/>
          <w:szCs w:val="24"/>
        </w:rPr>
        <w:t>FX and Structured Products</w:t>
      </w:r>
      <w:r w:rsidRPr="008201D7">
        <w:rPr>
          <w:rFonts w:eastAsia="Times New Roman" w:cstheme="minorHAnsi"/>
          <w:sz w:val="24"/>
          <w:szCs w:val="24"/>
        </w:rPr>
        <w:t xml:space="preserve"> appeared in 2006, its 2nd edition in 2017. Many of his papers appeared in scientific journals. </w:t>
      </w:r>
      <w:r>
        <w:rPr>
          <w:rFonts w:eastAsia="Times New Roman" w:cstheme="minorHAnsi"/>
          <w:sz w:val="24"/>
          <w:szCs w:val="24"/>
        </w:rPr>
        <w:t>Dr. Wystup</w:t>
      </w:r>
      <w:r w:rsidRPr="008201D7">
        <w:rPr>
          <w:rFonts w:eastAsia="Times New Roman" w:cstheme="minorHAnsi"/>
          <w:sz w:val="24"/>
          <w:szCs w:val="24"/>
        </w:rPr>
        <w:t xml:space="preserve"> writes the FX Column in Wilmott magazine. </w:t>
      </w:r>
    </w:p>
    <w:p w14:paraId="78162E0E" w14:textId="2E414632" w:rsidR="002430CF" w:rsidRPr="002430CF" w:rsidRDefault="002430CF" w:rsidP="002430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430CF">
        <w:rPr>
          <w:rFonts w:eastAsia="Times New Roman" w:cstheme="minorHAnsi"/>
          <w:sz w:val="24"/>
          <w:szCs w:val="24"/>
        </w:rPr>
        <w:t xml:space="preserve">Prior to </w:t>
      </w:r>
      <w:r w:rsidR="008201D7" w:rsidRPr="008201D7">
        <w:rPr>
          <w:rFonts w:eastAsia="Times New Roman" w:cstheme="minorHAnsi"/>
          <w:sz w:val="24"/>
          <w:szCs w:val="24"/>
        </w:rPr>
        <w:t>founding MathFinance</w:t>
      </w:r>
      <w:r w:rsidRPr="002430CF">
        <w:rPr>
          <w:rFonts w:eastAsia="Times New Roman" w:cstheme="minorHAnsi"/>
          <w:sz w:val="24"/>
          <w:szCs w:val="24"/>
        </w:rPr>
        <w:t>,</w:t>
      </w:r>
      <w:r w:rsidR="008201D7" w:rsidRPr="008201D7">
        <w:rPr>
          <w:rFonts w:eastAsia="Times New Roman" w:cstheme="minorHAnsi"/>
          <w:sz w:val="24"/>
          <w:szCs w:val="24"/>
        </w:rPr>
        <w:t xml:space="preserve"> </w:t>
      </w:r>
      <w:r w:rsidR="008201D7" w:rsidRPr="008201D7">
        <w:rPr>
          <w:rFonts w:eastAsia="Times New Roman" w:cstheme="minorHAnsi"/>
          <w:sz w:val="24"/>
          <w:szCs w:val="24"/>
        </w:rPr>
        <w:t>he has actively worked in FX derivatives trading as Financial Engineer, Global Structured Risk Manager and Advisor since 1992, including Citibank, UBS, Sal. Oppenheim and Commerzbank</w:t>
      </w:r>
      <w:r w:rsidR="00AB390F">
        <w:rPr>
          <w:rFonts w:eastAsia="Times New Roman" w:cstheme="minorHAnsi"/>
          <w:sz w:val="24"/>
          <w:szCs w:val="24"/>
        </w:rPr>
        <w:t xml:space="preserve">. </w:t>
      </w:r>
    </w:p>
    <w:p w14:paraId="20701F85" w14:textId="77777777" w:rsidR="00325ADD" w:rsidRDefault="0001350D" w:rsidP="00325A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Dr</w:t>
      </w:r>
      <w:r w:rsidR="002430CF" w:rsidRPr="002430CF">
        <w:rPr>
          <w:rFonts w:eastAsia="Times New Roman" w:cstheme="minorHAnsi"/>
          <w:sz w:val="24"/>
          <w:szCs w:val="24"/>
        </w:rPr>
        <w:t xml:space="preserve">. </w:t>
      </w:r>
      <w:r>
        <w:rPr>
          <w:rFonts w:eastAsia="Times New Roman" w:cstheme="minorHAnsi"/>
          <w:sz w:val="24"/>
          <w:szCs w:val="24"/>
        </w:rPr>
        <w:t>Wystup</w:t>
      </w:r>
      <w:r w:rsidR="002430CF" w:rsidRPr="002430CF">
        <w:rPr>
          <w:rFonts w:eastAsia="Times New Roman" w:cstheme="minorHAnsi"/>
          <w:sz w:val="24"/>
          <w:szCs w:val="24"/>
        </w:rPr>
        <w:t xml:space="preserve"> graduated </w:t>
      </w:r>
      <w:r>
        <w:rPr>
          <w:rFonts w:eastAsia="Times New Roman" w:cstheme="minorHAnsi"/>
          <w:sz w:val="24"/>
          <w:szCs w:val="24"/>
        </w:rPr>
        <w:t xml:space="preserve">in Mathematics </w:t>
      </w:r>
      <w:r w:rsidR="002430CF" w:rsidRPr="002430CF">
        <w:rPr>
          <w:rFonts w:eastAsia="Times New Roman" w:cstheme="minorHAnsi"/>
          <w:sz w:val="24"/>
          <w:szCs w:val="24"/>
        </w:rPr>
        <w:t xml:space="preserve">from </w:t>
      </w:r>
      <w:r>
        <w:rPr>
          <w:rFonts w:eastAsia="Times New Roman" w:cstheme="minorHAnsi"/>
          <w:sz w:val="24"/>
          <w:szCs w:val="24"/>
        </w:rPr>
        <w:t>Goethe University Frankfurt</w:t>
      </w:r>
      <w:r w:rsidR="002430CF" w:rsidRPr="002430CF">
        <w:rPr>
          <w:rFonts w:eastAsia="Times New Roman" w:cstheme="minorHAnsi"/>
          <w:sz w:val="24"/>
          <w:szCs w:val="24"/>
        </w:rPr>
        <w:t xml:space="preserve"> and received his </w:t>
      </w:r>
      <w:r>
        <w:rPr>
          <w:rFonts w:eastAsia="Times New Roman" w:cstheme="minorHAnsi"/>
          <w:sz w:val="24"/>
          <w:szCs w:val="24"/>
        </w:rPr>
        <w:t>PhD in Mathematical Finance</w:t>
      </w:r>
      <w:r w:rsidR="002430CF" w:rsidRPr="002430CF">
        <w:rPr>
          <w:rFonts w:eastAsia="Times New Roman" w:cstheme="minorHAnsi"/>
          <w:sz w:val="24"/>
          <w:szCs w:val="24"/>
        </w:rPr>
        <w:t xml:space="preserve"> from </w:t>
      </w:r>
      <w:r>
        <w:rPr>
          <w:rFonts w:eastAsia="Times New Roman" w:cstheme="minorHAnsi"/>
          <w:sz w:val="24"/>
          <w:szCs w:val="24"/>
        </w:rPr>
        <w:t>Carnegie Mellon</w:t>
      </w:r>
      <w:r w:rsidR="002430CF" w:rsidRPr="002430CF">
        <w:rPr>
          <w:rFonts w:eastAsia="Times New Roman" w:cstheme="minorHAnsi"/>
          <w:sz w:val="24"/>
          <w:szCs w:val="24"/>
        </w:rPr>
        <w:t xml:space="preserve"> University</w:t>
      </w:r>
      <w:r w:rsidR="00AB390F">
        <w:rPr>
          <w:rFonts w:eastAsia="Times New Roman" w:cstheme="minorHAnsi"/>
          <w:sz w:val="24"/>
          <w:szCs w:val="24"/>
        </w:rPr>
        <w:t xml:space="preserve">, co-founded the Frankfurt MathFinance </w:t>
      </w:r>
      <w:r w:rsidR="00325ADD">
        <w:rPr>
          <w:rFonts w:eastAsia="Times New Roman" w:cstheme="minorHAnsi"/>
          <w:sz w:val="24"/>
          <w:szCs w:val="24"/>
        </w:rPr>
        <w:t>Institute,</w:t>
      </w:r>
      <w:r w:rsidR="00AB390F">
        <w:rPr>
          <w:rFonts w:eastAsia="Times New Roman" w:cstheme="minorHAnsi"/>
          <w:sz w:val="24"/>
          <w:szCs w:val="24"/>
        </w:rPr>
        <w:t xml:space="preserve"> and created the Master Program in Quantitative Finance at Frankfurt School. </w:t>
      </w:r>
    </w:p>
    <w:p w14:paraId="245F03B3" w14:textId="7168809C" w:rsidR="00F476C8" w:rsidRDefault="00AB390F" w:rsidP="00325AD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He is </w:t>
      </w:r>
      <w:r w:rsidR="00607663">
        <w:rPr>
          <w:rFonts w:eastAsia="Times New Roman" w:cs="Arial"/>
          <w:sz w:val="24"/>
          <w:szCs w:val="24"/>
        </w:rPr>
        <w:t>q</w:t>
      </w:r>
      <w:r w:rsidR="00325ADD">
        <w:rPr>
          <w:rFonts w:eastAsia="Times New Roman" w:cs="Arial"/>
          <w:sz w:val="24"/>
          <w:szCs w:val="24"/>
        </w:rPr>
        <w:t>ualified supervisory board member and financial expert, certified by Deutsche Börse</w:t>
      </w:r>
      <w:r w:rsidR="00325ADD">
        <w:rPr>
          <w:rFonts w:eastAsia="Times New Roman" w:cs="Arial"/>
          <w:sz w:val="24"/>
          <w:szCs w:val="24"/>
        </w:rPr>
        <w:t>, o</w:t>
      </w:r>
      <w:r w:rsidR="00325ADD" w:rsidRPr="00A5696D">
        <w:rPr>
          <w:rFonts w:eastAsia="Times New Roman" w:cs="Arial"/>
          <w:sz w:val="24"/>
          <w:szCs w:val="24"/>
        </w:rPr>
        <w:t>rgan</w:t>
      </w:r>
      <w:r w:rsidR="00325ADD">
        <w:rPr>
          <w:rFonts w:eastAsia="Times New Roman" w:cs="Arial"/>
          <w:sz w:val="24"/>
          <w:szCs w:val="24"/>
        </w:rPr>
        <w:t>ist</w:t>
      </w:r>
      <w:r w:rsidR="00325ADD">
        <w:rPr>
          <w:rFonts w:eastAsia="Times New Roman" w:cs="Arial"/>
          <w:sz w:val="24"/>
          <w:szCs w:val="24"/>
        </w:rPr>
        <w:t>, p</w:t>
      </w:r>
      <w:r w:rsidR="00325ADD">
        <w:rPr>
          <w:rFonts w:eastAsia="Times New Roman" w:cs="Arial"/>
          <w:sz w:val="24"/>
          <w:szCs w:val="24"/>
        </w:rPr>
        <w:t xml:space="preserve">rivate </w:t>
      </w:r>
      <w:r w:rsidR="00325ADD">
        <w:rPr>
          <w:rFonts w:eastAsia="Times New Roman" w:cs="Arial"/>
          <w:sz w:val="24"/>
          <w:szCs w:val="24"/>
        </w:rPr>
        <w:t>p</w:t>
      </w:r>
      <w:r w:rsidR="00325ADD">
        <w:rPr>
          <w:rFonts w:eastAsia="Times New Roman" w:cs="Arial"/>
          <w:sz w:val="24"/>
          <w:szCs w:val="24"/>
        </w:rPr>
        <w:t>ilot (FAA, EASA, complex aircraft endorsement)</w:t>
      </w:r>
      <w:r w:rsidR="00325ADD">
        <w:rPr>
          <w:rFonts w:eastAsia="Times New Roman" w:cs="Arial"/>
          <w:sz w:val="24"/>
          <w:szCs w:val="24"/>
        </w:rPr>
        <w:t>, and c</w:t>
      </w:r>
      <w:r w:rsidR="00325ADD">
        <w:rPr>
          <w:rFonts w:eastAsia="Times New Roman" w:cs="Arial"/>
          <w:sz w:val="24"/>
          <w:szCs w:val="24"/>
        </w:rPr>
        <w:t>offee roaster at Pierre Victor Café</w:t>
      </w:r>
      <w:r w:rsidR="00325ADD">
        <w:rPr>
          <w:rFonts w:eastAsia="Times New Roman" w:cs="Arial"/>
          <w:sz w:val="24"/>
          <w:szCs w:val="24"/>
        </w:rPr>
        <w:t xml:space="preserve">. </w:t>
      </w:r>
    </w:p>
    <w:p w14:paraId="511AC9B8" w14:textId="0BB98B29" w:rsidR="00EE11F1" w:rsidRDefault="00EE11F1" w:rsidP="00325AD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14:paraId="681C6C46" w14:textId="3A34B0F6" w:rsidR="00EE11F1" w:rsidRPr="00325ADD" w:rsidRDefault="00EE11F1" w:rsidP="00325AD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noProof/>
          <w:sz w:val="24"/>
          <w:szCs w:val="24"/>
        </w:rPr>
        <w:drawing>
          <wp:inline distT="0" distB="0" distL="0" distR="0" wp14:anchorId="12759108" wp14:editId="57CF1EBE">
            <wp:extent cx="1569720" cy="166116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1F1" w:rsidRPr="00325ADD" w:rsidSect="0019522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0431"/>
    <w:multiLevelType w:val="multilevel"/>
    <w:tmpl w:val="FDC2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A6EF5"/>
    <w:multiLevelType w:val="multilevel"/>
    <w:tmpl w:val="FFAC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509144">
    <w:abstractNumId w:val="0"/>
  </w:num>
  <w:num w:numId="2" w16cid:durableId="97676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CF"/>
    <w:rsid w:val="0001350D"/>
    <w:rsid w:val="000D180B"/>
    <w:rsid w:val="00195226"/>
    <w:rsid w:val="00210C31"/>
    <w:rsid w:val="002430CF"/>
    <w:rsid w:val="00325ADD"/>
    <w:rsid w:val="00561A06"/>
    <w:rsid w:val="00571862"/>
    <w:rsid w:val="00607663"/>
    <w:rsid w:val="00713E50"/>
    <w:rsid w:val="008201D7"/>
    <w:rsid w:val="00A20073"/>
    <w:rsid w:val="00AB390F"/>
    <w:rsid w:val="00EE11F1"/>
    <w:rsid w:val="00F4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69A4"/>
  <w15:chartTrackingRefBased/>
  <w15:docId w15:val="{E8298C42-85F3-46CD-982E-8ECA2AAD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3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43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0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30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4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1350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0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dentliche-gerichtsbarkeit.hessen.de/LG-Frankfurt" TargetMode="External"/><Relationship Id="rId5" Type="http://schemas.openxmlformats.org/officeDocument/2006/relationships/hyperlink" Target="https://svwvz.gfi.ihk.de/svw-suche/suche-extern/detail-extern?plz=60313&amp;ort=Frankfurt%20am%20Main&amp;isConcreteOrt=true&amp;umkreis=50&amp;suchbegriffe=%22Derivate%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Wystup</dc:creator>
  <cp:keywords/>
  <dc:description/>
  <cp:lastModifiedBy>Uwe Wystup</cp:lastModifiedBy>
  <cp:revision>5</cp:revision>
  <dcterms:created xsi:type="dcterms:W3CDTF">2022-08-03T17:30:00Z</dcterms:created>
  <dcterms:modified xsi:type="dcterms:W3CDTF">2022-08-03T18:23:00Z</dcterms:modified>
</cp:coreProperties>
</file>