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103F" w14:textId="73EE0390" w:rsidR="00560C03" w:rsidRDefault="00560C03" w:rsidP="000D0B4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 w:rsidRPr="00560C03">
        <w:rPr>
          <w:rFonts w:ascii="Arial" w:eastAsia="Times New Roman" w:hAnsi="Arial" w:cs="Arial"/>
          <w:color w:val="222222"/>
          <w:sz w:val="18"/>
          <w:szCs w:val="18"/>
        </w:rPr>
        <w:t>Douglas Summa is a retired Partner from PricewaterhouseCoopers' Financial Services Practice in New York. 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>Throughout his 35+ year tenure with PwC, he work</w:t>
      </w:r>
      <w:r w:rsidR="001008E1">
        <w:rPr>
          <w:rFonts w:ascii="Arial" w:eastAsia="Times New Roman" w:hAnsi="Arial" w:cs="Arial"/>
          <w:color w:val="000000"/>
          <w:sz w:val="18"/>
          <w:szCs w:val="18"/>
        </w:rPr>
        <w:t>ed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 xml:space="preserve"> in</w:t>
      </w:r>
      <w:r w:rsidR="001008E1">
        <w:rPr>
          <w:rFonts w:ascii="Arial" w:eastAsia="Times New Roman" w:hAnsi="Arial" w:cs="Arial"/>
          <w:color w:val="000000"/>
          <w:sz w:val="18"/>
          <w:szCs w:val="18"/>
        </w:rPr>
        <w:t xml:space="preserve"> various 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 xml:space="preserve">capital markets </w:t>
      </w:r>
      <w:r w:rsidR="001008E1">
        <w:rPr>
          <w:rFonts w:ascii="Arial" w:eastAsia="Times New Roman" w:hAnsi="Arial" w:cs="Arial"/>
          <w:color w:val="000000"/>
          <w:sz w:val="18"/>
          <w:szCs w:val="18"/>
        </w:rPr>
        <w:t xml:space="preserve">areas 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 xml:space="preserve">across cash and derivative products, including fixed income, foreign exchange, equity, credit, and commodities. During this time, he provided perspectives on leading practices </w:t>
      </w:r>
      <w:r w:rsidR="00A45EFE">
        <w:rPr>
          <w:rFonts w:ascii="Arial" w:eastAsia="Times New Roman" w:hAnsi="Arial" w:cs="Arial"/>
          <w:color w:val="000000"/>
          <w:sz w:val="18"/>
          <w:szCs w:val="18"/>
        </w:rPr>
        <w:t xml:space="preserve">and regulatory perspectives 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>while working with a broad range of clients, including global banks, large mutual and hedge funds, and insurance companies. </w:t>
      </w:r>
    </w:p>
    <w:p w14:paraId="20380BEB" w14:textId="3B58BF61" w:rsidR="00560C03" w:rsidRPr="00560C03" w:rsidRDefault="00560C03" w:rsidP="000D0B48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Mr. Summa 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 xml:space="preserve">has </w:t>
      </w:r>
      <w:r w:rsidR="001008E1">
        <w:rPr>
          <w:rFonts w:ascii="Arial" w:eastAsia="Times New Roman" w:hAnsi="Arial" w:cs="Arial"/>
          <w:color w:val="000000"/>
          <w:sz w:val="18"/>
          <w:szCs w:val="18"/>
        </w:rPr>
        <w:t xml:space="preserve">assisted his clients address </w:t>
      </w:r>
      <w:r w:rsidRPr="00560C03">
        <w:rPr>
          <w:rFonts w:ascii="Arial" w:eastAsia="Times New Roman" w:hAnsi="Arial" w:cs="Arial"/>
          <w:color w:val="000000"/>
          <w:sz w:val="18"/>
          <w:szCs w:val="18"/>
        </w:rPr>
        <w:t>measurement and management issues related to market, credit, liquidity, and capital, including:</w:t>
      </w:r>
    </w:p>
    <w:p w14:paraId="19409F37" w14:textId="45538249" w:rsidR="000D0B48" w:rsidRPr="000D0B48" w:rsidRDefault="00560C03" w:rsidP="000D0B48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 w:rsidRPr="000D0B48">
        <w:rPr>
          <w:rFonts w:ascii="Arial" w:hAnsi="Arial" w:cs="Arial"/>
          <w:color w:val="000000"/>
          <w:sz w:val="18"/>
          <w:szCs w:val="18"/>
        </w:rPr>
        <w:t>Implementing industry best practices</w:t>
      </w:r>
      <w:r w:rsidR="00351ED8">
        <w:rPr>
          <w:rFonts w:ascii="Arial" w:hAnsi="Arial" w:cs="Arial"/>
          <w:color w:val="000000"/>
          <w:sz w:val="18"/>
          <w:szCs w:val="18"/>
        </w:rPr>
        <w:t xml:space="preserve"> related to </w:t>
      </w:r>
      <w:r w:rsidRPr="000D0B48">
        <w:rPr>
          <w:rFonts w:ascii="Arial" w:hAnsi="Arial" w:cs="Arial"/>
          <w:color w:val="000000"/>
          <w:sz w:val="18"/>
          <w:szCs w:val="18"/>
        </w:rPr>
        <w:t>valuation, risk measurement, limit setting, capital attribution,</w:t>
      </w:r>
      <w:r w:rsidR="00351ED8">
        <w:rPr>
          <w:rFonts w:ascii="Arial" w:hAnsi="Arial" w:cs="Arial"/>
          <w:color w:val="000000"/>
          <w:sz w:val="18"/>
          <w:szCs w:val="18"/>
        </w:rPr>
        <w:t xml:space="preserve"> liquidity,</w:t>
      </w:r>
      <w:r w:rsidRPr="000D0B48">
        <w:rPr>
          <w:rFonts w:ascii="Arial" w:hAnsi="Arial" w:cs="Arial"/>
          <w:color w:val="000000"/>
          <w:sz w:val="18"/>
          <w:szCs w:val="18"/>
        </w:rPr>
        <w:t xml:space="preserve"> and performance evaluation.</w:t>
      </w:r>
    </w:p>
    <w:p w14:paraId="14080322" w14:textId="0534C19E" w:rsidR="000D0B48" w:rsidRPr="000D0B48" w:rsidRDefault="00560C03" w:rsidP="000D0B48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 w:rsidRPr="000D0B48">
        <w:rPr>
          <w:rFonts w:ascii="Arial" w:hAnsi="Arial" w:cs="Arial"/>
          <w:color w:val="000000"/>
          <w:sz w:val="18"/>
          <w:szCs w:val="18"/>
        </w:rPr>
        <w:t xml:space="preserve">Designing frameworks and implementing tools, models, and processes to allow management to </w:t>
      </w:r>
      <w:r w:rsidR="00351ED8">
        <w:rPr>
          <w:rFonts w:ascii="Arial" w:hAnsi="Arial" w:cs="Arial"/>
          <w:color w:val="000000"/>
          <w:sz w:val="18"/>
          <w:szCs w:val="18"/>
        </w:rPr>
        <w:t xml:space="preserve">value and </w:t>
      </w:r>
      <w:r w:rsidRPr="000D0B48">
        <w:rPr>
          <w:rFonts w:ascii="Arial" w:hAnsi="Arial" w:cs="Arial"/>
          <w:color w:val="000000"/>
          <w:sz w:val="18"/>
          <w:szCs w:val="18"/>
        </w:rPr>
        <w:t>assess risks related to financial instruments. </w:t>
      </w:r>
    </w:p>
    <w:p w14:paraId="0186EB10" w14:textId="31F70670" w:rsidR="000D0B48" w:rsidRPr="00602A01" w:rsidRDefault="00560C03" w:rsidP="00602A01">
      <w:pPr>
        <w:pStyle w:val="ListParagraph"/>
        <w:numPr>
          <w:ilvl w:val="0"/>
          <w:numId w:val="1"/>
        </w:numPr>
        <w:jc w:val="both"/>
        <w:rPr>
          <w:rFonts w:ascii="Helvetica" w:hAnsi="Helvetica"/>
          <w:color w:val="000000"/>
          <w:sz w:val="18"/>
          <w:szCs w:val="18"/>
        </w:rPr>
      </w:pPr>
      <w:r w:rsidRPr="000D0B4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Creating and implementing models and </w:t>
      </w:r>
      <w:r w:rsidR="00602A0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related </w:t>
      </w:r>
      <w:r w:rsidR="00F628C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processes and procedures </w:t>
      </w:r>
      <w:r w:rsidRPr="000D0B48">
        <w:rPr>
          <w:rFonts w:ascii="Arial" w:hAnsi="Arial" w:cs="Arial"/>
          <w:color w:val="000000"/>
          <w:sz w:val="18"/>
          <w:szCs w:val="18"/>
          <w:shd w:val="clear" w:color="auto" w:fill="FFFFFF"/>
        </w:rPr>
        <w:t>to measure and report economic and regulatory capital</w:t>
      </w:r>
      <w:r w:rsidRPr="000D0B48">
        <w:rPr>
          <w:rFonts w:ascii="Arial" w:hAnsi="Arial" w:cs="Arial"/>
          <w:color w:val="000000"/>
          <w:sz w:val="18"/>
          <w:szCs w:val="18"/>
        </w:rPr>
        <w:t>.</w:t>
      </w:r>
    </w:p>
    <w:p w14:paraId="23294FCC" w14:textId="6D467DB0" w:rsidR="00560C03" w:rsidRPr="000D0B48" w:rsidRDefault="00560C03" w:rsidP="00160CBF">
      <w:pPr>
        <w:rPr>
          <w:rFonts w:ascii="Helvetica" w:hAnsi="Helvetica" w:cs="Times New Roman"/>
          <w:color w:val="000000"/>
          <w:sz w:val="18"/>
          <w:szCs w:val="18"/>
        </w:rPr>
      </w:pPr>
      <w:r w:rsidRPr="000D0B48">
        <w:rPr>
          <w:rFonts w:ascii="Arial" w:hAnsi="Arial" w:cs="Arial"/>
          <w:color w:val="222222"/>
          <w:sz w:val="18"/>
          <w:szCs w:val="18"/>
        </w:rPr>
        <w:t xml:space="preserve">Mr. Summa </w:t>
      </w:r>
      <w:r w:rsidR="00160CBF">
        <w:rPr>
          <w:rFonts w:ascii="Arial" w:hAnsi="Arial" w:cs="Arial"/>
          <w:color w:val="222222"/>
          <w:sz w:val="18"/>
          <w:szCs w:val="18"/>
        </w:rPr>
        <w:t xml:space="preserve">is on the Board of the International Association of Quantitative Finance and </w:t>
      </w:r>
      <w:r w:rsidR="001008E1">
        <w:rPr>
          <w:rFonts w:ascii="Arial" w:hAnsi="Arial" w:cs="Arial"/>
          <w:color w:val="222222"/>
          <w:sz w:val="18"/>
          <w:szCs w:val="18"/>
        </w:rPr>
        <w:t xml:space="preserve">is the Vice Chairman of </w:t>
      </w:r>
      <w:r w:rsidR="00160CBF">
        <w:rPr>
          <w:rFonts w:ascii="Arial" w:hAnsi="Arial" w:cs="Arial"/>
          <w:color w:val="222222"/>
          <w:sz w:val="18"/>
          <w:szCs w:val="18"/>
        </w:rPr>
        <w:t xml:space="preserve">the Financial Instruments Board of the International Valuation Standards Council.  He </w:t>
      </w:r>
      <w:r w:rsidRPr="000D0B48">
        <w:rPr>
          <w:rFonts w:ascii="Arial" w:hAnsi="Arial" w:cs="Arial"/>
          <w:color w:val="222222"/>
          <w:sz w:val="18"/>
          <w:szCs w:val="18"/>
        </w:rPr>
        <w:t>has an M.B.A. in Finance and Accounting from Columbia Business School and a B.A. in Political Science from Columbia College.</w:t>
      </w:r>
    </w:p>
    <w:p w14:paraId="792B0435" w14:textId="77777777" w:rsidR="00560C03" w:rsidRDefault="00560C03" w:rsidP="00160CBF">
      <w:pPr>
        <w:spacing w:line="276" w:lineRule="auto"/>
      </w:pPr>
    </w:p>
    <w:sectPr w:rsidR="00560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2E4D"/>
    <w:multiLevelType w:val="hybridMultilevel"/>
    <w:tmpl w:val="114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03"/>
    <w:rsid w:val="000D0B48"/>
    <w:rsid w:val="001008E1"/>
    <w:rsid w:val="00160CBF"/>
    <w:rsid w:val="00351ED8"/>
    <w:rsid w:val="00560C03"/>
    <w:rsid w:val="00602A01"/>
    <w:rsid w:val="00935E81"/>
    <w:rsid w:val="00A45EFE"/>
    <w:rsid w:val="00F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EF357"/>
  <w15:chartTrackingRefBased/>
  <w15:docId w15:val="{D0775D45-2E6E-1D4F-A744-39BD6149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C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60C0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JD Summa</cp:lastModifiedBy>
  <cp:revision>6</cp:revision>
  <dcterms:created xsi:type="dcterms:W3CDTF">2021-07-27T18:21:00Z</dcterms:created>
  <dcterms:modified xsi:type="dcterms:W3CDTF">2022-02-26T23:05:00Z</dcterms:modified>
</cp:coreProperties>
</file>